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427" w:rsidRDefault="00C96452">
      <w:pPr>
        <w:jc w:val="right"/>
        <w:rPr>
          <w:rFonts w:ascii="Calibri Light" w:eastAsia="Calibri Light" w:hAnsi="Calibri Light" w:cs="Calibri Light"/>
          <w:color w:val="414141"/>
          <w:sz w:val="23"/>
          <w:szCs w:val="23"/>
          <w:u w:color="414141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820419</wp:posOffset>
            </wp:positionH>
            <wp:positionV relativeFrom="page">
              <wp:posOffset>641350</wp:posOffset>
            </wp:positionV>
            <wp:extent cx="2014220" cy="890905"/>
            <wp:effectExtent l="0" t="0" r="0" b="0"/>
            <wp:wrapSquare wrapText="bothSides" distT="57150" distB="57150" distL="57150" distR="57150"/>
            <wp:docPr id="1073741825" name="officeArt object" descr="C:\Users\Motalova\AppData\Local\Microsoft\Windows\INetCache\Content.Word\Logo T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otalova\AppData\Local\Microsoft\Windows\INetCache\Content.Word\Logo TMB.JPG" descr="C:\Users\Motalova\AppData\Local\Microsoft\Windows\INetCache\Content.Word\Logo TM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89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414141"/>
          <w:sz w:val="20"/>
          <w:szCs w:val="20"/>
          <w:u w:color="414141"/>
        </w:rPr>
        <w:t xml:space="preserve">                                                                      </w:t>
      </w:r>
      <w:r>
        <w:rPr>
          <w:rFonts w:ascii="Calibri Light" w:hAnsi="Calibri Light"/>
          <w:color w:val="414141"/>
          <w:sz w:val="23"/>
          <w:szCs w:val="23"/>
          <w:u w:color="414141"/>
        </w:rPr>
        <w:t xml:space="preserve">Tisková zpráva: </w:t>
      </w:r>
    </w:p>
    <w:p w:rsidR="004C4427" w:rsidRDefault="00725377">
      <w:pPr>
        <w:jc w:val="right"/>
        <w:rPr>
          <w:rFonts w:ascii="Calibri Light" w:eastAsia="Calibri Light" w:hAnsi="Calibri Light" w:cs="Calibri Light"/>
          <w:color w:val="414141"/>
          <w:sz w:val="23"/>
          <w:szCs w:val="23"/>
          <w:u w:color="414141"/>
        </w:rPr>
      </w:pPr>
      <w:r>
        <w:rPr>
          <w:rFonts w:ascii="Calibri Light" w:hAnsi="Calibri Light"/>
          <w:color w:val="414141"/>
          <w:sz w:val="23"/>
          <w:szCs w:val="23"/>
          <w:u w:color="414141"/>
        </w:rPr>
        <w:t>18</w:t>
      </w:r>
      <w:r w:rsidR="00C96452">
        <w:rPr>
          <w:rFonts w:ascii="Calibri Light" w:hAnsi="Calibri Light"/>
          <w:color w:val="414141"/>
          <w:sz w:val="23"/>
          <w:szCs w:val="23"/>
          <w:u w:color="414141"/>
        </w:rPr>
        <w:t>. 03. 2019</w:t>
      </w:r>
    </w:p>
    <w:p w:rsidR="004C4427" w:rsidRDefault="004C4427">
      <w:pPr>
        <w:jc w:val="both"/>
        <w:rPr>
          <w:rFonts w:ascii="Arial" w:eastAsia="Arial" w:hAnsi="Arial" w:cs="Arial"/>
          <w:b/>
          <w:bCs/>
          <w:color w:val="414141"/>
          <w:sz w:val="32"/>
          <w:szCs w:val="32"/>
          <w:u w:color="414141"/>
        </w:rPr>
      </w:pPr>
    </w:p>
    <w:p w:rsidR="004C4427" w:rsidRDefault="00C96452">
      <w:pPr>
        <w:jc w:val="both"/>
        <w:rPr>
          <w:rFonts w:ascii="Arial" w:eastAsia="Arial" w:hAnsi="Arial" w:cs="Arial"/>
          <w:b/>
          <w:bCs/>
          <w:color w:val="414141"/>
          <w:sz w:val="32"/>
          <w:szCs w:val="32"/>
          <w:u w:color="414141"/>
        </w:rPr>
      </w:pPr>
      <w:r>
        <w:rPr>
          <w:rFonts w:ascii="Arial" w:hAnsi="Arial"/>
          <w:b/>
          <w:bCs/>
          <w:color w:val="414141"/>
          <w:sz w:val="32"/>
          <w:szCs w:val="32"/>
          <w:u w:color="414141"/>
        </w:rPr>
        <w:t>S</w:t>
      </w:r>
      <w:r>
        <w:rPr>
          <w:rFonts w:ascii="Arial" w:hAnsi="Arial"/>
          <w:b/>
          <w:bCs/>
          <w:color w:val="414141"/>
          <w:sz w:val="32"/>
          <w:szCs w:val="32"/>
          <w:u w:color="414141"/>
          <w:lang w:val="fr-FR"/>
        </w:rPr>
        <w:t>é</w:t>
      </w:r>
      <w:proofErr w:type="spellStart"/>
      <w:r>
        <w:rPr>
          <w:rFonts w:ascii="Arial" w:hAnsi="Arial"/>
          <w:b/>
          <w:bCs/>
          <w:color w:val="414141"/>
          <w:sz w:val="32"/>
          <w:szCs w:val="32"/>
          <w:u w:color="414141"/>
        </w:rPr>
        <w:t>rie</w:t>
      </w:r>
      <w:proofErr w:type="spellEnd"/>
      <w:r>
        <w:rPr>
          <w:rFonts w:ascii="Arial" w:hAnsi="Arial"/>
          <w:b/>
          <w:bCs/>
          <w:color w:val="414141"/>
          <w:sz w:val="32"/>
          <w:szCs w:val="32"/>
          <w:u w:color="414141"/>
        </w:rPr>
        <w:t xml:space="preserve"> komentovaných prohlídek uzavře výstavu mapující vývoj průmyslu na Moravě. </w:t>
      </w:r>
    </w:p>
    <w:p w:rsidR="004C4427" w:rsidRDefault="00C96452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Technick</w:t>
      </w:r>
      <w:proofErr w:type="spellEnd"/>
      <w:r>
        <w:rPr>
          <w:rFonts w:ascii="Calibri Light" w:hAnsi="Calibri Light"/>
          <w:sz w:val="24"/>
          <w:szCs w:val="24"/>
          <w:lang w:val="fr-FR"/>
        </w:rPr>
        <w:t xml:space="preserve">é </w:t>
      </w:r>
      <w:r>
        <w:rPr>
          <w:rFonts w:ascii="Calibri Light" w:hAnsi="Calibri Light"/>
          <w:sz w:val="24"/>
          <w:szCs w:val="24"/>
        </w:rPr>
        <w:t xml:space="preserve">muzeum v Brně </w:t>
      </w:r>
      <w:r>
        <w:rPr>
          <w:rFonts w:ascii="Calibri Light" w:hAnsi="Calibri Light"/>
          <w:sz w:val="24"/>
          <w:szCs w:val="24"/>
          <w:lang w:val="it-IT"/>
        </w:rPr>
        <w:t>otev</w:t>
      </w:r>
      <w:proofErr w:type="spellStart"/>
      <w:r>
        <w:rPr>
          <w:rFonts w:ascii="Calibri Light" w:hAnsi="Calibri Light"/>
          <w:sz w:val="24"/>
          <w:szCs w:val="24"/>
        </w:rPr>
        <w:t>řelo</w:t>
      </w:r>
      <w:proofErr w:type="spellEnd"/>
      <w:r>
        <w:rPr>
          <w:rFonts w:ascii="Calibri Light" w:hAnsi="Calibri Light"/>
          <w:sz w:val="24"/>
          <w:szCs w:val="24"/>
        </w:rPr>
        <w:t xml:space="preserve"> na podzim roku 2018 rozsáhlou výstavu mapující vývoj </w:t>
      </w:r>
      <w:r>
        <w:rPr>
          <w:b/>
          <w:bCs/>
          <w:sz w:val="24"/>
          <w:szCs w:val="24"/>
        </w:rPr>
        <w:t>průmyslu na Moravě od roku 1918.</w:t>
      </w:r>
      <w:r>
        <w:rPr>
          <w:rFonts w:ascii="Calibri Light" w:hAnsi="Calibri Light"/>
          <w:sz w:val="24"/>
          <w:szCs w:val="24"/>
        </w:rPr>
        <w:t xml:space="preserve"> Její</w:t>
      </w:r>
      <w:r>
        <w:rPr>
          <w:rFonts w:ascii="Calibri Light" w:hAnsi="Calibri Light"/>
          <w:sz w:val="24"/>
          <w:szCs w:val="24"/>
          <w:lang w:val="pt-PT"/>
        </w:rPr>
        <w:t>m c</w:t>
      </w:r>
      <w:proofErr w:type="spellStart"/>
      <w:r>
        <w:rPr>
          <w:rFonts w:ascii="Calibri Light" w:hAnsi="Calibri Light"/>
          <w:sz w:val="24"/>
          <w:szCs w:val="24"/>
        </w:rPr>
        <w:t>ílem</w:t>
      </w:r>
      <w:proofErr w:type="spellEnd"/>
      <w:r>
        <w:rPr>
          <w:rFonts w:ascii="Calibri Light" w:hAnsi="Calibri Light"/>
          <w:sz w:val="24"/>
          <w:szCs w:val="24"/>
        </w:rPr>
        <w:t xml:space="preserve"> bylo během šesti měsíců ukázat návštěvníkům, jak </w:t>
      </w:r>
      <w:proofErr w:type="spellStart"/>
      <w:r>
        <w:rPr>
          <w:rFonts w:ascii="Calibri Light" w:hAnsi="Calibri Light"/>
          <w:sz w:val="24"/>
          <w:szCs w:val="24"/>
        </w:rPr>
        <w:t>dramatick</w:t>
      </w:r>
      <w:proofErr w:type="spellEnd"/>
      <w:r>
        <w:rPr>
          <w:rFonts w:ascii="Calibri Light" w:hAnsi="Calibri Light"/>
          <w:sz w:val="24"/>
          <w:szCs w:val="24"/>
          <w:lang w:val="fr-FR"/>
        </w:rPr>
        <w:t xml:space="preserve">é </w:t>
      </w:r>
      <w:r>
        <w:rPr>
          <w:rFonts w:ascii="Calibri Light" w:hAnsi="Calibri Light"/>
          <w:sz w:val="24"/>
          <w:szCs w:val="24"/>
        </w:rPr>
        <w:t>události první</w:t>
      </w:r>
      <w:r w:rsidRPr="0090756B">
        <w:rPr>
          <w:rFonts w:ascii="Calibri Light" w:hAnsi="Calibri Light"/>
          <w:sz w:val="24"/>
          <w:szCs w:val="24"/>
        </w:rPr>
        <w:t>ch t</w:t>
      </w:r>
      <w:r>
        <w:rPr>
          <w:rFonts w:ascii="Calibri Light" w:hAnsi="Calibri Light"/>
          <w:sz w:val="24"/>
          <w:szCs w:val="24"/>
        </w:rPr>
        <w:t>ří dekád 20. století v Evropě ovlivnily podobu a stav průmyslu na Moravě, př</w:t>
      </w:r>
      <w:r w:rsidRPr="0090756B">
        <w:rPr>
          <w:rFonts w:ascii="Calibri Light" w:hAnsi="Calibri Light"/>
          <w:sz w:val="24"/>
          <w:szCs w:val="24"/>
        </w:rPr>
        <w:t>ibl</w:t>
      </w:r>
      <w:r>
        <w:rPr>
          <w:rFonts w:ascii="Calibri Light" w:hAnsi="Calibri Light"/>
          <w:sz w:val="24"/>
          <w:szCs w:val="24"/>
        </w:rPr>
        <w:t xml:space="preserve">ížit změny po rozpadu Rakouska-Uherska a nástupu nových technologií. V prostorách výstavy </w:t>
      </w:r>
      <w:proofErr w:type="spellStart"/>
      <w:r>
        <w:rPr>
          <w:rFonts w:ascii="Calibri Light" w:hAnsi="Calibri Light"/>
          <w:sz w:val="24"/>
          <w:szCs w:val="24"/>
        </w:rPr>
        <w:t>Technick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r>
        <w:rPr>
          <w:rFonts w:ascii="Calibri Light" w:hAnsi="Calibri Light"/>
          <w:sz w:val="24"/>
          <w:szCs w:val="24"/>
        </w:rPr>
        <w:t xml:space="preserve">ho muzea v Brně se </w:t>
      </w:r>
      <w:proofErr w:type="spellStart"/>
      <w:r>
        <w:rPr>
          <w:rFonts w:ascii="Calibri Light" w:hAnsi="Calibri Light"/>
          <w:sz w:val="24"/>
          <w:szCs w:val="24"/>
        </w:rPr>
        <w:t>návštevník</w:t>
      </w:r>
      <w:proofErr w:type="spellEnd"/>
      <w:r>
        <w:rPr>
          <w:rFonts w:ascii="Calibri Light" w:hAnsi="Calibri Light"/>
          <w:sz w:val="24"/>
          <w:szCs w:val="24"/>
        </w:rPr>
        <w:t xml:space="preserve"> seznámí s ne</w:t>
      </w:r>
      <w:r>
        <w:rPr>
          <w:rFonts w:ascii="Calibri Light" w:hAnsi="Calibri Light"/>
          <w:sz w:val="24"/>
          <w:szCs w:val="24"/>
          <w:lang w:val="nl-NL"/>
        </w:rPr>
        <w:t>jd</w:t>
      </w:r>
      <w:proofErr w:type="spellStart"/>
      <w:r>
        <w:rPr>
          <w:rFonts w:ascii="Calibri Light" w:hAnsi="Calibri Light"/>
          <w:sz w:val="24"/>
          <w:szCs w:val="24"/>
        </w:rPr>
        <w:t>ůležitějšími</w:t>
      </w:r>
      <w:proofErr w:type="spellEnd"/>
      <w:r>
        <w:rPr>
          <w:rFonts w:ascii="Calibri Light" w:hAnsi="Calibri Light"/>
          <w:sz w:val="24"/>
          <w:szCs w:val="24"/>
        </w:rPr>
        <w:t xml:space="preserve"> odvětvími průmyslu na Moravě a tak</w:t>
      </w:r>
      <w:r>
        <w:rPr>
          <w:rFonts w:ascii="Calibri Light" w:hAnsi="Calibri Light"/>
          <w:sz w:val="24"/>
          <w:szCs w:val="24"/>
          <w:lang w:val="fr-FR"/>
        </w:rPr>
        <w:t xml:space="preserve">é </w:t>
      </w:r>
      <w:r>
        <w:rPr>
          <w:rFonts w:ascii="Calibri Light" w:hAnsi="Calibri Light"/>
          <w:sz w:val="24"/>
          <w:szCs w:val="24"/>
        </w:rPr>
        <w:t>s </w:t>
      </w:r>
      <w:proofErr w:type="spellStart"/>
      <w:r>
        <w:rPr>
          <w:rFonts w:ascii="Calibri Light" w:hAnsi="Calibri Light"/>
          <w:sz w:val="24"/>
          <w:szCs w:val="24"/>
        </w:rPr>
        <w:t>konkr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proofErr w:type="spellStart"/>
      <w:r>
        <w:rPr>
          <w:rFonts w:ascii="Calibri Light" w:hAnsi="Calibri Light"/>
          <w:sz w:val="24"/>
          <w:szCs w:val="24"/>
        </w:rPr>
        <w:t>tními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/>
          <w:sz w:val="24"/>
          <w:szCs w:val="24"/>
        </w:rPr>
        <w:t>podniky  a klíčovými</w:t>
      </w:r>
      <w:proofErr w:type="gramEnd"/>
      <w:r>
        <w:rPr>
          <w:rFonts w:ascii="Calibri Light" w:hAnsi="Calibri Light"/>
          <w:sz w:val="24"/>
          <w:szCs w:val="24"/>
        </w:rPr>
        <w:t xml:space="preserve"> osobnostmi, </w:t>
      </w:r>
      <w:proofErr w:type="spellStart"/>
      <w:r>
        <w:rPr>
          <w:rFonts w:ascii="Calibri Light" w:hAnsi="Calibri Light"/>
          <w:sz w:val="24"/>
          <w:szCs w:val="24"/>
        </w:rPr>
        <w:t>kter</w:t>
      </w:r>
      <w:proofErr w:type="spellEnd"/>
      <w:r>
        <w:rPr>
          <w:rFonts w:ascii="Calibri Light" w:hAnsi="Calibri Light"/>
          <w:sz w:val="24"/>
          <w:szCs w:val="24"/>
          <w:lang w:val="fr-FR"/>
        </w:rPr>
        <w:t xml:space="preserve">é </w:t>
      </w:r>
      <w:r>
        <w:rPr>
          <w:rFonts w:ascii="Calibri Light" w:hAnsi="Calibri Light"/>
          <w:sz w:val="24"/>
          <w:szCs w:val="24"/>
        </w:rPr>
        <w:t xml:space="preserve">se zasloužily o jeho rozmach.  </w:t>
      </w:r>
    </w:p>
    <w:p w:rsidR="004C4427" w:rsidRDefault="00C96452">
      <w:pPr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Výstava vyvrcholí </w:t>
      </w:r>
      <w:r>
        <w:rPr>
          <w:b/>
          <w:bCs/>
          <w:sz w:val="24"/>
          <w:szCs w:val="24"/>
        </w:rPr>
        <w:t>doprovodným programem</w:t>
      </w:r>
      <w:r>
        <w:rPr>
          <w:rFonts w:ascii="Calibri Light" w:hAnsi="Calibri Light"/>
          <w:sz w:val="24"/>
          <w:szCs w:val="24"/>
        </w:rPr>
        <w:t xml:space="preserve">, který připravili pro širokou veřejnost samotní </w:t>
      </w:r>
      <w:proofErr w:type="spellStart"/>
      <w:r>
        <w:rPr>
          <w:rFonts w:ascii="Calibri Light" w:hAnsi="Calibri Light"/>
          <w:sz w:val="24"/>
          <w:szCs w:val="24"/>
        </w:rPr>
        <w:t>kurátoř</w:t>
      </w:r>
      <w:proofErr w:type="spellEnd"/>
      <w:r>
        <w:rPr>
          <w:rFonts w:ascii="Calibri Light" w:hAnsi="Calibri Light"/>
          <w:sz w:val="24"/>
          <w:szCs w:val="24"/>
          <w:lang w:val="it-IT"/>
        </w:rPr>
        <w:t xml:space="preserve">i. </w:t>
      </w:r>
      <w:r>
        <w:rPr>
          <w:rFonts w:ascii="Calibri Light" w:hAnsi="Calibri Light"/>
          <w:sz w:val="24"/>
          <w:szCs w:val="24"/>
        </w:rPr>
        <w:t xml:space="preserve">„V rámci programu chceme </w:t>
      </w:r>
      <w:proofErr w:type="spellStart"/>
      <w:r>
        <w:rPr>
          <w:rFonts w:ascii="Calibri Light" w:hAnsi="Calibri Light"/>
          <w:sz w:val="24"/>
          <w:szCs w:val="24"/>
        </w:rPr>
        <w:t>př</w:t>
      </w:r>
      <w:proofErr w:type="spellEnd"/>
      <w:r w:rsidRPr="0090756B">
        <w:rPr>
          <w:rFonts w:ascii="Calibri Light" w:hAnsi="Calibri Light"/>
          <w:sz w:val="24"/>
          <w:szCs w:val="24"/>
          <w:lang w:val="it-IT"/>
        </w:rPr>
        <w:t>ibl</w:t>
      </w:r>
      <w:proofErr w:type="spellStart"/>
      <w:r>
        <w:rPr>
          <w:rFonts w:ascii="Calibri Light" w:hAnsi="Calibri Light"/>
          <w:sz w:val="24"/>
          <w:szCs w:val="24"/>
        </w:rPr>
        <w:t>ížit</w:t>
      </w:r>
      <w:proofErr w:type="spellEnd"/>
      <w:r>
        <w:rPr>
          <w:rFonts w:ascii="Calibri Light" w:hAnsi="Calibri Light"/>
          <w:sz w:val="24"/>
          <w:szCs w:val="24"/>
        </w:rPr>
        <w:t xml:space="preserve"> například </w:t>
      </w:r>
      <w:r>
        <w:rPr>
          <w:b/>
          <w:bCs/>
          <w:sz w:val="24"/>
          <w:szCs w:val="24"/>
        </w:rPr>
        <w:t>textilní průmysl</w:t>
      </w:r>
      <w:r>
        <w:rPr>
          <w:rFonts w:ascii="Calibri Light" w:hAnsi="Calibri Light"/>
          <w:sz w:val="24"/>
          <w:szCs w:val="24"/>
        </w:rPr>
        <w:t xml:space="preserve">, který byl pro Brno obzvlášť důležitý, věnovat se budeme i </w:t>
      </w:r>
      <w:proofErr w:type="spellStart"/>
      <w:r>
        <w:rPr>
          <w:rFonts w:ascii="Calibri Light" w:hAnsi="Calibri Light"/>
          <w:sz w:val="24"/>
          <w:szCs w:val="24"/>
        </w:rPr>
        <w:t>obuvnick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r>
        <w:rPr>
          <w:rFonts w:ascii="Calibri Light" w:hAnsi="Calibri Light"/>
          <w:sz w:val="24"/>
          <w:szCs w:val="24"/>
        </w:rPr>
        <w:t xml:space="preserve">mu průmyslu a </w:t>
      </w:r>
      <w:r>
        <w:rPr>
          <w:b/>
          <w:bCs/>
          <w:sz w:val="24"/>
          <w:szCs w:val="24"/>
          <w:lang w:val="it-IT"/>
        </w:rPr>
        <w:t>fenom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nu Baťa</w:t>
      </w:r>
      <w:r>
        <w:rPr>
          <w:rFonts w:ascii="Calibri Light" w:hAnsi="Calibri Light"/>
          <w:sz w:val="24"/>
          <w:szCs w:val="24"/>
        </w:rPr>
        <w:t xml:space="preserve">. První dubnový víkend se zájemci budou moci zúčastnit </w:t>
      </w:r>
      <w:r>
        <w:rPr>
          <w:b/>
          <w:bCs/>
          <w:sz w:val="24"/>
          <w:szCs w:val="24"/>
        </w:rPr>
        <w:t>vycházky po brně</w:t>
      </w:r>
      <w:r>
        <w:rPr>
          <w:b/>
          <w:bCs/>
          <w:sz w:val="24"/>
          <w:szCs w:val="24"/>
          <w:lang w:val="da-DK"/>
        </w:rPr>
        <w:t>nsk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da-DK"/>
        </w:rPr>
        <w:t>m industri</w:t>
      </w:r>
      <w:proofErr w:type="spellStart"/>
      <w:r>
        <w:rPr>
          <w:b/>
          <w:bCs/>
          <w:sz w:val="24"/>
          <w:szCs w:val="24"/>
        </w:rPr>
        <w:t>álu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konr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proofErr w:type="spellStart"/>
      <w:r>
        <w:rPr>
          <w:rFonts w:ascii="Calibri Light" w:hAnsi="Calibri Light"/>
          <w:sz w:val="24"/>
          <w:szCs w:val="24"/>
        </w:rPr>
        <w:t>tně</w:t>
      </w:r>
      <w:proofErr w:type="spellEnd"/>
      <w:r>
        <w:rPr>
          <w:rFonts w:ascii="Calibri Light" w:hAnsi="Calibri Light"/>
          <w:sz w:val="24"/>
          <w:szCs w:val="24"/>
        </w:rPr>
        <w:t xml:space="preserve"> se vydáme na procházku po ulici Křenová, kde se zrcadlí ději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>ny města posledních dvou století,“ př</w:t>
      </w:r>
      <w:r w:rsidRPr="0090756B">
        <w:rPr>
          <w:rFonts w:ascii="Calibri Light" w:hAnsi="Calibri Light"/>
          <w:sz w:val="24"/>
          <w:szCs w:val="24"/>
        </w:rPr>
        <w:t>ibli</w:t>
      </w:r>
      <w:r>
        <w:rPr>
          <w:rFonts w:ascii="Calibri Light" w:hAnsi="Calibri Light"/>
          <w:sz w:val="24"/>
          <w:szCs w:val="24"/>
        </w:rPr>
        <w:t>žuje doprovodný program kurátor Pavel Holman.</w:t>
      </w:r>
    </w:p>
    <w:p w:rsidR="004C4427" w:rsidRDefault="00C96452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  <w:lang w:val="fr-FR"/>
        </w:rPr>
        <w:t>é</w:t>
      </w:r>
      <w:proofErr w:type="spellStart"/>
      <w:r>
        <w:rPr>
          <w:rFonts w:ascii="Calibri Light" w:hAnsi="Calibri Light"/>
          <w:sz w:val="24"/>
          <w:szCs w:val="24"/>
        </w:rPr>
        <w:t>rie</w:t>
      </w:r>
      <w:proofErr w:type="spellEnd"/>
      <w:r>
        <w:rPr>
          <w:rFonts w:ascii="Calibri Light" w:hAnsi="Calibri Light"/>
          <w:sz w:val="24"/>
          <w:szCs w:val="24"/>
        </w:rPr>
        <w:t xml:space="preserve"> přednášek a komentovaných prohlídek se uskuteční v prostorách </w:t>
      </w:r>
      <w:proofErr w:type="spellStart"/>
      <w:r>
        <w:rPr>
          <w:rFonts w:ascii="Calibri Light" w:hAnsi="Calibri Light"/>
          <w:sz w:val="24"/>
          <w:szCs w:val="24"/>
        </w:rPr>
        <w:t>Technick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r>
        <w:rPr>
          <w:rFonts w:ascii="Calibri Light" w:hAnsi="Calibri Light"/>
          <w:sz w:val="24"/>
          <w:szCs w:val="24"/>
        </w:rPr>
        <w:t>ho muzea v Brně či v </w:t>
      </w:r>
      <w:proofErr w:type="spellStart"/>
      <w:r>
        <w:rPr>
          <w:rFonts w:ascii="Calibri Light" w:hAnsi="Calibri Light"/>
          <w:sz w:val="24"/>
          <w:szCs w:val="24"/>
        </w:rPr>
        <w:t>samotn</w:t>
      </w:r>
      <w:proofErr w:type="spellEnd"/>
      <w:r>
        <w:rPr>
          <w:rFonts w:ascii="Calibri Light" w:hAnsi="Calibri Light"/>
          <w:sz w:val="24"/>
          <w:szCs w:val="24"/>
          <w:lang w:val="fr-FR"/>
        </w:rPr>
        <w:t>é</w:t>
      </w:r>
      <w:r>
        <w:rPr>
          <w:rFonts w:ascii="Calibri Light" w:hAnsi="Calibri Light"/>
          <w:sz w:val="24"/>
          <w:szCs w:val="24"/>
          <w:lang w:val="pt-PT"/>
        </w:rPr>
        <w:t>m ter</w:t>
      </w:r>
      <w:r>
        <w:rPr>
          <w:rFonts w:ascii="Calibri Light" w:hAnsi="Calibri Light"/>
          <w:sz w:val="24"/>
          <w:szCs w:val="24"/>
          <w:lang w:val="fr-FR"/>
        </w:rPr>
        <w:t>é</w:t>
      </w:r>
      <w:r>
        <w:rPr>
          <w:rFonts w:ascii="Calibri Light" w:hAnsi="Calibri Light"/>
          <w:sz w:val="24"/>
          <w:szCs w:val="24"/>
        </w:rPr>
        <w:t>nu. Zakončí tak výstavu mapující vývoj průmyslu na Moravě, kterou návštěvníci budou moci zhlé</w:t>
      </w:r>
      <w:r w:rsidR="00381ADE">
        <w:rPr>
          <w:rFonts w:ascii="Calibri Light" w:hAnsi="Calibri Light"/>
          <w:sz w:val="24"/>
          <w:szCs w:val="24"/>
        </w:rPr>
        <w:t>dnout do 21. dubna.</w:t>
      </w:r>
    </w:p>
    <w:p w:rsidR="004C4427" w:rsidRDefault="00C96452">
      <w:pPr>
        <w:pStyle w:val="Bezmezer"/>
        <w:rPr>
          <w:b/>
          <w:bCs/>
          <w:sz w:val="26"/>
          <w:szCs w:val="26"/>
        </w:rPr>
      </w:pPr>
      <w:r>
        <w:rPr>
          <w:b/>
          <w:bCs/>
          <w:color w:val="414141"/>
          <w:sz w:val="26"/>
          <w:szCs w:val="26"/>
          <w:u w:color="414141"/>
        </w:rPr>
        <w:t>Kontakt pro m</w:t>
      </w:r>
      <w:r>
        <w:rPr>
          <w:b/>
          <w:bCs/>
          <w:color w:val="414141"/>
          <w:sz w:val="26"/>
          <w:szCs w:val="26"/>
          <w:u w:color="414141"/>
          <w:lang w:val="fr-FR"/>
        </w:rPr>
        <w:t>é</w:t>
      </w:r>
      <w:r>
        <w:rPr>
          <w:b/>
          <w:bCs/>
          <w:color w:val="414141"/>
          <w:sz w:val="26"/>
          <w:szCs w:val="26"/>
          <w:u w:color="414141"/>
          <w:lang w:val="it-IT"/>
        </w:rPr>
        <w:t>dia:</w:t>
      </w:r>
      <w:r>
        <w:rPr>
          <w:color w:val="414141"/>
          <w:sz w:val="26"/>
          <w:szCs w:val="26"/>
          <w:u w:color="414141"/>
        </w:rPr>
        <w:t xml:space="preserve"> </w:t>
      </w:r>
    </w:p>
    <w:p w:rsidR="004C4427" w:rsidRDefault="00C96452">
      <w:pPr>
        <w:pStyle w:val="Bezmez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Pavel Holman | </w:t>
      </w:r>
      <w:proofErr w:type="spellStart"/>
      <w:r>
        <w:rPr>
          <w:rFonts w:ascii="Calibri Light" w:hAnsi="Calibri Light"/>
          <w:sz w:val="24"/>
          <w:szCs w:val="24"/>
        </w:rPr>
        <w:t>kurá</w:t>
      </w:r>
      <w:proofErr w:type="spellEnd"/>
      <w:r>
        <w:rPr>
          <w:rFonts w:ascii="Calibri Light" w:hAnsi="Calibri Light"/>
          <w:sz w:val="24"/>
          <w:szCs w:val="24"/>
          <w:lang w:val="en-US"/>
        </w:rPr>
        <w:t xml:space="preserve">tor a </w:t>
      </w:r>
      <w:proofErr w:type="spellStart"/>
      <w:r>
        <w:rPr>
          <w:rFonts w:ascii="Calibri Light" w:hAnsi="Calibri Light"/>
          <w:sz w:val="24"/>
          <w:szCs w:val="24"/>
          <w:lang w:val="en-US"/>
        </w:rPr>
        <w:t>garant</w:t>
      </w:r>
      <w:proofErr w:type="spellEnd"/>
      <w:r>
        <w:rPr>
          <w:rFonts w:ascii="Calibri Light" w:hAnsi="Calibri Light"/>
          <w:sz w:val="24"/>
          <w:szCs w:val="24"/>
          <w:lang w:val="en-US"/>
        </w:rPr>
        <w:t xml:space="preserve"> v</w:t>
      </w:r>
      <w:proofErr w:type="spellStart"/>
      <w:r>
        <w:rPr>
          <w:rFonts w:ascii="Calibri Light" w:hAnsi="Calibri Light"/>
          <w:sz w:val="24"/>
          <w:szCs w:val="24"/>
        </w:rPr>
        <w:t>ýstavy</w:t>
      </w:r>
      <w:proofErr w:type="spellEnd"/>
      <w:r>
        <w:rPr>
          <w:rFonts w:ascii="Calibri Light" w:hAnsi="Calibri Light"/>
          <w:sz w:val="24"/>
          <w:szCs w:val="24"/>
        </w:rPr>
        <w:t xml:space="preserve"> Průmysl na Moravě 1918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 Light" w:hAnsi="Calibri Light"/>
          <w:sz w:val="24"/>
          <w:szCs w:val="24"/>
        </w:rPr>
        <w:t>holman@tmbrno.cz | 778 880 062</w:t>
      </w:r>
    </w:p>
    <w:p w:rsidR="004C4427" w:rsidRDefault="004C4427">
      <w:pPr>
        <w:jc w:val="both"/>
        <w:rPr>
          <w:rFonts w:ascii="Arial" w:eastAsia="Arial" w:hAnsi="Arial" w:cs="Arial"/>
          <w:color w:val="414141"/>
          <w:sz w:val="24"/>
          <w:szCs w:val="24"/>
          <w:u w:color="414141"/>
        </w:rPr>
      </w:pPr>
    </w:p>
    <w:p w:rsidR="004C4427" w:rsidRDefault="00C96452">
      <w:pPr>
        <w:rPr>
          <w:rFonts w:ascii="Arial" w:eastAsia="Arial" w:hAnsi="Arial" w:cs="Arial"/>
          <w:color w:val="414141"/>
          <w:sz w:val="20"/>
          <w:szCs w:val="20"/>
          <w:u w:color="414141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4447540</wp:posOffset>
            </wp:positionH>
            <wp:positionV relativeFrom="page">
              <wp:posOffset>7335520</wp:posOffset>
            </wp:positionV>
            <wp:extent cx="971550" cy="971550"/>
            <wp:effectExtent l="0" t="0" r="0" b="0"/>
            <wp:wrapSquare wrapText="bothSides" distT="57150" distB="57150" distL="57150" distR="57150"/>
            <wp:docPr id="1073741826" name="officeArt object" descr="spolecne_stolet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lecne_stoleti_logo.png" descr="spolecne_stoleti_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C4427" w:rsidRDefault="00C96452">
      <w:pPr>
        <w:jc w:val="center"/>
        <w:rPr>
          <w:rFonts w:ascii="Arial" w:eastAsia="Arial" w:hAnsi="Arial" w:cs="Arial"/>
          <w:b/>
          <w:bCs/>
          <w:i/>
          <w:iCs/>
          <w:color w:val="414141"/>
          <w:sz w:val="20"/>
          <w:szCs w:val="20"/>
          <w:u w:color="414141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106640" cy="647700"/>
            <wp:effectExtent l="0" t="0" r="0" b="0"/>
            <wp:docPr id="1073741827" name="officeArt object" descr="mkc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kcr_logo.jpg" descr="mkcr_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4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4427" w:rsidRDefault="004C4427">
      <w:pPr>
        <w:rPr>
          <w:rFonts w:ascii="Arial" w:eastAsia="Arial" w:hAnsi="Arial" w:cs="Arial"/>
          <w:b/>
          <w:bCs/>
          <w:i/>
          <w:iCs/>
          <w:color w:val="414141"/>
          <w:sz w:val="20"/>
          <w:szCs w:val="20"/>
          <w:u w:color="414141"/>
        </w:rPr>
      </w:pPr>
    </w:p>
    <w:p w:rsidR="004C4427" w:rsidRDefault="004C4427">
      <w:pPr>
        <w:rPr>
          <w:rFonts w:ascii="Arial" w:eastAsia="Arial" w:hAnsi="Arial" w:cs="Arial"/>
          <w:b/>
          <w:bCs/>
          <w:i/>
          <w:iCs/>
          <w:color w:val="414141"/>
          <w:sz w:val="20"/>
          <w:szCs w:val="20"/>
          <w:u w:color="414141"/>
        </w:rPr>
      </w:pPr>
    </w:p>
    <w:p w:rsidR="004C4427" w:rsidRDefault="004C4427">
      <w:pPr>
        <w:rPr>
          <w:rFonts w:ascii="Arial" w:eastAsia="Arial" w:hAnsi="Arial" w:cs="Arial"/>
          <w:b/>
          <w:bCs/>
          <w:i/>
          <w:iCs/>
          <w:color w:val="414141"/>
          <w:sz w:val="20"/>
          <w:szCs w:val="20"/>
          <w:u w:color="414141"/>
        </w:rPr>
      </w:pPr>
    </w:p>
    <w:p w:rsidR="00381ADE" w:rsidRPr="00042331" w:rsidRDefault="00C96452" w:rsidP="00042331">
      <w:pPr>
        <w:rPr>
          <w:rStyle w:val="Hyperlink0"/>
          <w:rFonts w:ascii="Arial" w:eastAsia="Arial" w:hAnsi="Arial" w:cs="Arial"/>
          <w:i/>
          <w:iCs/>
          <w:color w:val="414141"/>
          <w:sz w:val="20"/>
          <w:szCs w:val="20"/>
          <w:u w:color="414141"/>
        </w:rPr>
      </w:pPr>
      <w:r>
        <w:rPr>
          <w:rFonts w:ascii="Arial" w:hAnsi="Arial"/>
          <w:b/>
          <w:bCs/>
          <w:i/>
          <w:iCs/>
          <w:color w:val="414141"/>
          <w:sz w:val="20"/>
          <w:szCs w:val="20"/>
          <w:u w:color="414141"/>
        </w:rPr>
        <w:t xml:space="preserve"> </w:t>
      </w:r>
    </w:p>
    <w:p w:rsidR="004C4427" w:rsidRDefault="004C4427"/>
    <w:sectPr w:rsidR="004C4427">
      <w:footerReference w:type="default" r:id="rId10"/>
      <w:pgSz w:w="11900" w:h="16840"/>
      <w:pgMar w:top="1417" w:right="849" w:bottom="1417" w:left="1417" w:header="708" w:footer="1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96" w:rsidRDefault="00E40196">
      <w:pPr>
        <w:spacing w:after="0" w:line="240" w:lineRule="auto"/>
      </w:pPr>
      <w:r>
        <w:separator/>
      </w:r>
    </w:p>
  </w:endnote>
  <w:endnote w:type="continuationSeparator" w:id="0">
    <w:p w:rsidR="00E40196" w:rsidRDefault="00E4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27" w:rsidRDefault="00C9645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    </w:t>
    </w:r>
  </w:p>
  <w:p w:rsidR="004C4427" w:rsidRDefault="00C96452">
    <w:pPr>
      <w:pStyle w:val="Zpat"/>
      <w:spacing w:after="240"/>
      <w:jc w:val="right"/>
    </w:pPr>
    <w:r>
      <w:t xml:space="preserve"> </w:t>
    </w:r>
    <w:r>
      <w:tab/>
      <w:t xml:space="preserve">              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96" w:rsidRDefault="00E40196">
      <w:pPr>
        <w:spacing w:after="0" w:line="240" w:lineRule="auto"/>
      </w:pPr>
      <w:r>
        <w:separator/>
      </w:r>
    </w:p>
  </w:footnote>
  <w:footnote w:type="continuationSeparator" w:id="0">
    <w:p w:rsidR="00E40196" w:rsidRDefault="00E4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4427"/>
    <w:rsid w:val="00042331"/>
    <w:rsid w:val="00381ADE"/>
    <w:rsid w:val="004C4427"/>
    <w:rsid w:val="0063090F"/>
    <w:rsid w:val="00725377"/>
    <w:rsid w:val="0090756B"/>
    <w:rsid w:val="00C47A31"/>
    <w:rsid w:val="00C96452"/>
    <w:rsid w:val="00E40196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sz w:val="36"/>
      <w:szCs w:val="36"/>
    </w:rPr>
  </w:style>
  <w:style w:type="character" w:customStyle="1" w:styleId="Hyperlink1">
    <w:name w:val="Hyperlink.1"/>
    <w:basedOn w:val="dn"/>
    <w:rPr>
      <w:rFonts w:ascii="Calibri" w:eastAsia="Calibri" w:hAnsi="Calibri" w:cs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D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3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sz w:val="36"/>
      <w:szCs w:val="36"/>
    </w:rPr>
  </w:style>
  <w:style w:type="character" w:customStyle="1" w:styleId="Hyperlink1">
    <w:name w:val="Hyperlink.1"/>
    <w:basedOn w:val="dn"/>
    <w:rPr>
      <w:rFonts w:ascii="Calibri" w:eastAsia="Calibri" w:hAnsi="Calibri" w:cs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AD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33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cp:lastPrinted>2019-03-18T14:18:00Z</cp:lastPrinted>
  <dcterms:created xsi:type="dcterms:W3CDTF">2019-03-18T14:18:00Z</dcterms:created>
  <dcterms:modified xsi:type="dcterms:W3CDTF">2019-03-18T14:19:00Z</dcterms:modified>
</cp:coreProperties>
</file>